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Default="00C459E2" w:rsidP="00FA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 xml:space="preserve">Edito A1 – Unité 0 : </w:t>
      </w:r>
      <w:r w:rsidR="00DA275C">
        <w:rPr>
          <w:b/>
        </w:rPr>
        <w:t>GRAMMAIRE</w:t>
      </w:r>
    </w:p>
    <w:p w:rsidR="00C459E2" w:rsidRPr="006737A8" w:rsidRDefault="00C459E2" w:rsidP="006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3600EE" w:rsidRPr="006737A8" w:rsidRDefault="003600EE" w:rsidP="006737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6737A8">
        <w:rPr>
          <w:lang w:val="cs-CZ"/>
        </w:rPr>
        <w:t>Zájmena (str. 13)</w:t>
      </w:r>
      <w:r w:rsidR="00FA7784" w:rsidRPr="006737A8">
        <w:rPr>
          <w:lang w:val="cs-CZ"/>
        </w:rPr>
        <w:t xml:space="preserve"> </w:t>
      </w:r>
      <w:r w:rsidR="00FA7784" w:rsidRPr="006737A8">
        <w:rPr>
          <w:i/>
          <w:lang w:val="cs-CZ"/>
        </w:rPr>
        <w:t>(les pronoms)</w:t>
      </w:r>
    </w:p>
    <w:p w:rsidR="003600EE" w:rsidRDefault="003600EE" w:rsidP="00FA7784">
      <w:pPr>
        <w:contextualSpacing/>
        <w:rPr>
          <w:lang w:val="cs-CZ"/>
        </w:rPr>
      </w:pPr>
      <w:r>
        <w:rPr>
          <w:lang w:val="cs-CZ"/>
        </w:rPr>
        <w:t xml:space="preserve">U francouzských sloves musí být při časování na rozdíl od češtiny vždy nějaké osobní zájmeno. Tato zájmena „u slovesa“ se nazývají </w:t>
      </w:r>
      <w:r>
        <w:rPr>
          <w:b/>
          <w:lang w:val="cs-CZ"/>
        </w:rPr>
        <w:t>nesamostatná</w:t>
      </w:r>
      <w:r>
        <w:rPr>
          <w:lang w:val="cs-CZ"/>
        </w:rPr>
        <w:t>.</w:t>
      </w:r>
    </w:p>
    <w:p w:rsidR="003600EE" w:rsidRDefault="003600EE" w:rsidP="00FA7784">
      <w:pPr>
        <w:contextualSpacing/>
        <w:rPr>
          <w:lang w:val="cs-CZ"/>
        </w:rPr>
      </w:pPr>
      <w:r>
        <w:rPr>
          <w:b/>
          <w:lang w:val="cs-CZ"/>
        </w:rPr>
        <w:t xml:space="preserve">vous </w:t>
      </w:r>
      <w:r>
        <w:rPr>
          <w:lang w:val="cs-CZ"/>
        </w:rPr>
        <w:t>allez bien : máte se dobře (vous = vy)</w:t>
      </w:r>
    </w:p>
    <w:p w:rsidR="003600EE" w:rsidRDefault="003600EE" w:rsidP="00FA7784">
      <w:pPr>
        <w:contextualSpacing/>
        <w:rPr>
          <w:lang w:val="cs-CZ"/>
        </w:rPr>
      </w:pPr>
      <w:r>
        <w:rPr>
          <w:b/>
          <w:lang w:val="cs-CZ"/>
        </w:rPr>
        <w:t>tu</w:t>
      </w:r>
      <w:r>
        <w:rPr>
          <w:lang w:val="cs-CZ"/>
        </w:rPr>
        <w:t xml:space="preserve"> vas bien : máš se dobře (tu = ty)</w:t>
      </w:r>
    </w:p>
    <w:p w:rsidR="003600EE" w:rsidRDefault="003600EE" w:rsidP="00FA7784">
      <w:pPr>
        <w:contextualSpacing/>
        <w:rPr>
          <w:lang w:val="cs-CZ"/>
        </w:rPr>
      </w:pPr>
      <w:r>
        <w:rPr>
          <w:lang w:val="cs-CZ"/>
        </w:rPr>
        <w:t xml:space="preserve">Pokud stojí zájmeno </w:t>
      </w:r>
      <w:r>
        <w:rPr>
          <w:b/>
          <w:lang w:val="cs-CZ"/>
        </w:rPr>
        <w:t>samostatně</w:t>
      </w:r>
      <w:r>
        <w:rPr>
          <w:lang w:val="cs-CZ"/>
        </w:rPr>
        <w:t xml:space="preserve"> (tj. bez slovesa), má většinou jiný tvar:</w:t>
      </w:r>
    </w:p>
    <w:p w:rsidR="003600EE" w:rsidRDefault="00FA7784" w:rsidP="00FA7784">
      <w:pPr>
        <w:contextualSpacing/>
        <w:rPr>
          <w:lang w:val="cs-CZ"/>
        </w:rPr>
      </w:pPr>
      <w:r>
        <w:rPr>
          <w:lang w:val="cs-CZ"/>
        </w:rPr>
        <w:t xml:space="preserve">Je m´appelle Zuzana . Et </w:t>
      </w:r>
      <w:r w:rsidR="003600EE">
        <w:rPr>
          <w:b/>
          <w:lang w:val="cs-CZ"/>
        </w:rPr>
        <w:t>toi</w:t>
      </w:r>
      <w:r>
        <w:rPr>
          <w:b/>
          <w:lang w:val="cs-CZ"/>
        </w:rPr>
        <w:t>?</w:t>
      </w:r>
      <w:r w:rsidR="003600EE">
        <w:rPr>
          <w:lang w:val="cs-CZ"/>
        </w:rPr>
        <w:t xml:space="preserve"> = ty</w:t>
      </w:r>
    </w:p>
    <w:p w:rsidR="00FA7784" w:rsidRDefault="00FA7784" w:rsidP="00FA7784">
      <w:pPr>
        <w:contextualSpacing/>
        <w:rPr>
          <w:lang w:val="cs-CZ"/>
        </w:rPr>
      </w:pPr>
    </w:p>
    <w:p w:rsidR="003600EE" w:rsidRDefault="003600EE" w:rsidP="00FA7784">
      <w:pPr>
        <w:contextualSpacing/>
        <w:rPr>
          <w:lang w:val="cs-CZ"/>
        </w:rPr>
      </w:pPr>
      <w:r>
        <w:rPr>
          <w:lang w:val="cs-CZ"/>
        </w:rPr>
        <w:t>Dobře to vidíme v </w:t>
      </w:r>
      <w:r w:rsidRPr="003600EE">
        <w:rPr>
          <w:u w:val="single"/>
          <w:lang w:val="cs-CZ"/>
        </w:rPr>
        <w:t>tabulce na str.15</w:t>
      </w:r>
      <w:r>
        <w:rPr>
          <w:lang w:val="cs-CZ"/>
        </w:rPr>
        <w:t>:</w:t>
      </w:r>
    </w:p>
    <w:tbl>
      <w:tblPr>
        <w:tblStyle w:val="Grilledutableau"/>
        <w:tblW w:w="0" w:type="auto"/>
        <w:tblLook w:val="04A0"/>
      </w:tblPr>
      <w:tblGrid>
        <w:gridCol w:w="2509"/>
        <w:gridCol w:w="2510"/>
      </w:tblGrid>
      <w:tr w:rsidR="00FA7784" w:rsidTr="00FA7784">
        <w:tc>
          <w:tcPr>
            <w:tcW w:w="2509" w:type="dxa"/>
          </w:tcPr>
          <w:p w:rsidR="00FA7784" w:rsidRDefault="00FA7784" w:rsidP="00FA778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Nesamostatné z.</w:t>
            </w:r>
          </w:p>
        </w:tc>
        <w:tc>
          <w:tcPr>
            <w:tcW w:w="2510" w:type="dxa"/>
          </w:tcPr>
          <w:p w:rsidR="00FA7784" w:rsidRDefault="00FA7784" w:rsidP="00FA778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Samostatné z.</w:t>
            </w:r>
          </w:p>
        </w:tc>
      </w:tr>
      <w:tr w:rsidR="00FA7784" w:rsidTr="00FA7784">
        <w:tc>
          <w:tcPr>
            <w:tcW w:w="2509" w:type="dxa"/>
          </w:tcPr>
          <w:p w:rsidR="00FA7784" w:rsidRPr="00FA7784" w:rsidRDefault="00FA7784" w:rsidP="00FA7784">
            <w:pPr>
              <w:contextualSpacing/>
              <w:rPr>
                <w:lang w:val="cs-CZ"/>
              </w:rPr>
            </w:pPr>
            <w:r>
              <w:rPr>
                <w:b/>
                <w:lang w:val="cs-CZ"/>
              </w:rPr>
              <w:t>je</w:t>
            </w:r>
            <w:r>
              <w:rPr>
                <w:lang w:val="cs-CZ"/>
              </w:rPr>
              <w:t xml:space="preserve"> m´appelle</w:t>
            </w:r>
          </w:p>
        </w:tc>
        <w:tc>
          <w:tcPr>
            <w:tcW w:w="2510" w:type="dxa"/>
          </w:tcPr>
          <w:p w:rsidR="00FA7784" w:rsidRPr="00FA7784" w:rsidRDefault="00FA7784" w:rsidP="00FA7784">
            <w:pPr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moi</w:t>
            </w:r>
          </w:p>
        </w:tc>
      </w:tr>
      <w:tr w:rsidR="00FA7784" w:rsidTr="00FA7784">
        <w:tc>
          <w:tcPr>
            <w:tcW w:w="2509" w:type="dxa"/>
          </w:tcPr>
          <w:p w:rsidR="00FA7784" w:rsidRPr="00FA7784" w:rsidRDefault="00FA7784" w:rsidP="00FA7784">
            <w:pPr>
              <w:contextualSpacing/>
              <w:rPr>
                <w:lang w:val="cs-CZ"/>
              </w:rPr>
            </w:pPr>
            <w:r>
              <w:rPr>
                <w:b/>
                <w:lang w:val="cs-CZ"/>
              </w:rPr>
              <w:t>tu</w:t>
            </w:r>
            <w:r>
              <w:rPr>
                <w:lang w:val="cs-CZ"/>
              </w:rPr>
              <w:t xml:space="preserve"> t´appelles</w:t>
            </w:r>
          </w:p>
        </w:tc>
        <w:tc>
          <w:tcPr>
            <w:tcW w:w="2510" w:type="dxa"/>
          </w:tcPr>
          <w:p w:rsidR="00FA7784" w:rsidRPr="00FA7784" w:rsidRDefault="00F05914" w:rsidP="00FA7784">
            <w:pPr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  <w:r w:rsidR="00FA7784" w:rsidRPr="00FA7784">
              <w:rPr>
                <w:b/>
                <w:lang w:val="cs-CZ"/>
              </w:rPr>
              <w:t>oi</w:t>
            </w:r>
          </w:p>
        </w:tc>
      </w:tr>
      <w:tr w:rsidR="00FA7784" w:rsidTr="00FA7784">
        <w:tc>
          <w:tcPr>
            <w:tcW w:w="2509" w:type="dxa"/>
          </w:tcPr>
          <w:p w:rsidR="00FA7784" w:rsidRPr="00FA7784" w:rsidRDefault="00FA7784" w:rsidP="00FA7784">
            <w:pPr>
              <w:contextualSpacing/>
              <w:rPr>
                <w:lang w:val="cs-CZ"/>
              </w:rPr>
            </w:pPr>
            <w:r>
              <w:rPr>
                <w:b/>
                <w:lang w:val="cs-CZ"/>
              </w:rPr>
              <w:t xml:space="preserve">il, elle </w:t>
            </w:r>
            <w:r>
              <w:rPr>
                <w:lang w:val="cs-CZ"/>
              </w:rPr>
              <w:t>s´appelle</w:t>
            </w:r>
          </w:p>
        </w:tc>
        <w:tc>
          <w:tcPr>
            <w:tcW w:w="2510" w:type="dxa"/>
          </w:tcPr>
          <w:p w:rsidR="00FA7784" w:rsidRPr="00FA7784" w:rsidRDefault="00FA7784" w:rsidP="00FA7784">
            <w:pPr>
              <w:contextualSpacing/>
              <w:rPr>
                <w:b/>
                <w:lang w:val="cs-CZ"/>
              </w:rPr>
            </w:pPr>
            <w:r w:rsidRPr="00FA7784">
              <w:rPr>
                <w:b/>
                <w:lang w:val="cs-CZ"/>
              </w:rPr>
              <w:t>lui, elle</w:t>
            </w:r>
          </w:p>
        </w:tc>
      </w:tr>
      <w:tr w:rsidR="00FA7784" w:rsidTr="00FA7784">
        <w:tc>
          <w:tcPr>
            <w:tcW w:w="2509" w:type="dxa"/>
          </w:tcPr>
          <w:p w:rsidR="00FA7784" w:rsidRPr="00FA7784" w:rsidRDefault="00FA7784" w:rsidP="00FA7784">
            <w:pPr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nous</w:t>
            </w:r>
          </w:p>
        </w:tc>
        <w:tc>
          <w:tcPr>
            <w:tcW w:w="2510" w:type="dxa"/>
          </w:tcPr>
          <w:p w:rsidR="00FA7784" w:rsidRDefault="00FA7784" w:rsidP="00FA7784">
            <w:pPr>
              <w:contextualSpacing/>
              <w:rPr>
                <w:lang w:val="cs-CZ"/>
              </w:rPr>
            </w:pPr>
          </w:p>
        </w:tc>
      </w:tr>
      <w:tr w:rsidR="00FA7784" w:rsidTr="00FA7784">
        <w:tc>
          <w:tcPr>
            <w:tcW w:w="2509" w:type="dxa"/>
          </w:tcPr>
          <w:p w:rsidR="00FA7784" w:rsidRDefault="00FA7784" w:rsidP="00FA7784">
            <w:pPr>
              <w:contextualSpacing/>
              <w:rPr>
                <w:lang w:val="cs-CZ"/>
              </w:rPr>
            </w:pPr>
            <w:r w:rsidRPr="00FA7784">
              <w:rPr>
                <w:b/>
                <w:lang w:val="cs-CZ"/>
              </w:rPr>
              <w:t>vous</w:t>
            </w:r>
            <w:r>
              <w:rPr>
                <w:lang w:val="cs-CZ"/>
              </w:rPr>
              <w:t xml:space="preserve"> vous appelez</w:t>
            </w:r>
          </w:p>
        </w:tc>
        <w:tc>
          <w:tcPr>
            <w:tcW w:w="2510" w:type="dxa"/>
          </w:tcPr>
          <w:p w:rsidR="00FA7784" w:rsidRPr="00FA7784" w:rsidRDefault="00FA7784" w:rsidP="00FA7784">
            <w:pPr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vous</w:t>
            </w:r>
          </w:p>
        </w:tc>
      </w:tr>
      <w:tr w:rsidR="00FA7784" w:rsidTr="00FA7784">
        <w:tc>
          <w:tcPr>
            <w:tcW w:w="2509" w:type="dxa"/>
          </w:tcPr>
          <w:p w:rsidR="00FA7784" w:rsidRPr="00FA7784" w:rsidRDefault="00FA7784" w:rsidP="00FA7784">
            <w:pPr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ils, elles</w:t>
            </w:r>
          </w:p>
        </w:tc>
        <w:tc>
          <w:tcPr>
            <w:tcW w:w="2510" w:type="dxa"/>
          </w:tcPr>
          <w:p w:rsidR="00FA7784" w:rsidRDefault="00FA7784" w:rsidP="00FA7784">
            <w:pPr>
              <w:contextualSpacing/>
              <w:rPr>
                <w:lang w:val="cs-CZ"/>
              </w:rPr>
            </w:pPr>
          </w:p>
        </w:tc>
      </w:tr>
    </w:tbl>
    <w:p w:rsidR="00FA7784" w:rsidRDefault="00FA7784" w:rsidP="00FA7784">
      <w:pPr>
        <w:contextualSpacing/>
        <w:rPr>
          <w:lang w:val="cs-CZ"/>
        </w:rPr>
      </w:pPr>
    </w:p>
    <w:p w:rsidR="00FA7784" w:rsidRDefault="00FA7784" w:rsidP="00FA7784">
      <w:pPr>
        <w:contextualSpacing/>
        <w:rPr>
          <w:lang w:val="cs-CZ"/>
        </w:rPr>
      </w:pPr>
      <w:r>
        <w:rPr>
          <w:lang w:val="cs-CZ"/>
        </w:rPr>
        <w:t xml:space="preserve">Pozn.:  </w:t>
      </w:r>
    </w:p>
    <w:p w:rsidR="00FA7784" w:rsidRDefault="00FA7784" w:rsidP="00FA7784">
      <w:pPr>
        <w:pStyle w:val="Paragraphedeliste"/>
        <w:numPr>
          <w:ilvl w:val="0"/>
          <w:numId w:val="3"/>
        </w:numPr>
        <w:rPr>
          <w:lang w:val="cs-CZ"/>
        </w:rPr>
      </w:pPr>
      <w:r w:rsidRPr="00FA7784">
        <w:rPr>
          <w:lang w:val="cs-CZ"/>
        </w:rPr>
        <w:t xml:space="preserve">u časování slovesa „jmenovat se“ se navíc </w:t>
      </w:r>
      <w:r w:rsidR="006737A8">
        <w:rPr>
          <w:lang w:val="cs-CZ"/>
        </w:rPr>
        <w:t xml:space="preserve">mezi osobním zájmenem a slovesem </w:t>
      </w:r>
      <w:r w:rsidRPr="00FA7784">
        <w:rPr>
          <w:lang w:val="cs-CZ"/>
        </w:rPr>
        <w:t xml:space="preserve">objevují </w:t>
      </w:r>
      <w:r w:rsidRPr="00FA7784">
        <w:rPr>
          <w:b/>
          <w:lang w:val="cs-CZ"/>
        </w:rPr>
        <w:t>zájmena zvratná</w:t>
      </w:r>
      <w:r w:rsidRPr="00FA7784">
        <w:rPr>
          <w:lang w:val="cs-CZ"/>
        </w:rPr>
        <w:t xml:space="preserve"> – české zvratné zájmeno „se“ však </w:t>
      </w:r>
      <w:r w:rsidR="006737A8">
        <w:rPr>
          <w:lang w:val="cs-CZ"/>
        </w:rPr>
        <w:t xml:space="preserve">   </w:t>
      </w:r>
      <w:r w:rsidRPr="00FA7784">
        <w:rPr>
          <w:lang w:val="cs-CZ"/>
        </w:rPr>
        <w:t>ve FJ mění tvar podle osoby (me, te, se ...)</w:t>
      </w:r>
    </w:p>
    <w:p w:rsidR="006737A8" w:rsidRDefault="006737A8" w:rsidP="006737A8">
      <w:pPr>
        <w:pStyle w:val="Paragraphedeliste"/>
        <w:rPr>
          <w:lang w:val="cs-CZ"/>
        </w:rPr>
      </w:pPr>
    </w:p>
    <w:p w:rsidR="00FA7784" w:rsidRDefault="00FA7784" w:rsidP="00FA7784">
      <w:pPr>
        <w:pStyle w:val="Paragraphedeliste"/>
        <w:numPr>
          <w:ilvl w:val="0"/>
          <w:numId w:val="3"/>
        </w:numPr>
        <w:rPr>
          <w:lang w:val="cs-CZ"/>
        </w:rPr>
      </w:pPr>
      <w:r>
        <w:rPr>
          <w:lang w:val="cs-CZ"/>
        </w:rPr>
        <w:t>zájmeno VOUS (a také NOUS) má stejný tvar coby zájmeno osobní samostatné i nesamostatné, ale také zvratné:</w:t>
      </w:r>
    </w:p>
    <w:p w:rsidR="006737A8" w:rsidRDefault="00FA7784" w:rsidP="00FA7784">
      <w:pPr>
        <w:pStyle w:val="Paragraphedeliste"/>
        <w:rPr>
          <w:lang w:val="cs-CZ"/>
        </w:rPr>
      </w:pPr>
      <w:r>
        <w:rPr>
          <w:lang w:val="cs-CZ"/>
        </w:rPr>
        <w:t>Et vous, vous vous appelez comment? (= A vy se jmenujete jak?)</w:t>
      </w:r>
    </w:p>
    <w:p w:rsidR="006737A8" w:rsidRDefault="006737A8" w:rsidP="006737A8">
      <w:pPr>
        <w:pStyle w:val="Paragraphedeliste"/>
        <w:numPr>
          <w:ilvl w:val="0"/>
          <w:numId w:val="4"/>
        </w:numPr>
        <w:rPr>
          <w:lang w:val="cs-CZ"/>
        </w:rPr>
      </w:pPr>
      <w:r>
        <w:rPr>
          <w:lang w:val="cs-CZ"/>
        </w:rPr>
        <w:t>máme tak za sebou 3x vous a každé má jiný význam</w:t>
      </w:r>
    </w:p>
    <w:p w:rsidR="00FA7784" w:rsidRDefault="00FA7784" w:rsidP="006737A8">
      <w:pPr>
        <w:rPr>
          <w:lang w:val="cs-CZ"/>
        </w:rPr>
      </w:pPr>
    </w:p>
    <w:p w:rsidR="006737A8" w:rsidRDefault="006737A8" w:rsidP="006737A8">
      <w:pPr>
        <w:rPr>
          <w:lang w:val="cs-CZ"/>
        </w:rPr>
      </w:pPr>
    </w:p>
    <w:p w:rsidR="006737A8" w:rsidRPr="006737A8" w:rsidRDefault="006737A8" w:rsidP="006737A8">
      <w:pPr>
        <w:rPr>
          <w:lang w:val="cs-CZ"/>
        </w:rPr>
      </w:pPr>
    </w:p>
    <w:p w:rsidR="006737A8" w:rsidRDefault="006737A8" w:rsidP="00FA7784">
      <w:pPr>
        <w:pStyle w:val="Paragraphedeliste"/>
        <w:rPr>
          <w:lang w:val="cs-CZ"/>
        </w:rPr>
      </w:pPr>
    </w:p>
    <w:p w:rsidR="00350559" w:rsidRPr="006737A8" w:rsidRDefault="00350559" w:rsidP="006737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6737A8">
        <w:rPr>
          <w:lang w:val="cs-CZ"/>
        </w:rPr>
        <w:t>Členy (str.13)</w:t>
      </w:r>
    </w:p>
    <w:p w:rsidR="006737A8" w:rsidRDefault="00350559" w:rsidP="00350559">
      <w:pPr>
        <w:rPr>
          <w:lang w:val="cs-CZ"/>
        </w:rPr>
      </w:pPr>
      <w:r w:rsidRPr="00350559">
        <w:rPr>
          <w:lang w:val="cs-CZ"/>
        </w:rPr>
        <w:t>Francouzština</w:t>
      </w:r>
      <w:r>
        <w:rPr>
          <w:lang w:val="cs-CZ"/>
        </w:rPr>
        <w:t xml:space="preserve"> má </w:t>
      </w:r>
      <w:r w:rsidRPr="00350559">
        <w:rPr>
          <w:b/>
          <w:lang w:val="cs-CZ"/>
        </w:rPr>
        <w:t>jen dva rody</w:t>
      </w:r>
      <w:r>
        <w:rPr>
          <w:lang w:val="cs-CZ"/>
        </w:rPr>
        <w:t xml:space="preserve">, mužský a ženský, chybí rod střední. </w:t>
      </w:r>
    </w:p>
    <w:p w:rsidR="006737A8" w:rsidRDefault="00350559" w:rsidP="00350559">
      <w:pPr>
        <w:rPr>
          <w:lang w:val="cs-CZ"/>
        </w:rPr>
      </w:pPr>
      <w:r>
        <w:rPr>
          <w:lang w:val="cs-CZ"/>
        </w:rPr>
        <w:t>Pokud podstatné jméno začíná na samohlásku nebo písmeno H, určitý člen v j.č. nerozlišuje rod</w:t>
      </w:r>
      <w:r w:rsidR="006737A8">
        <w:rPr>
          <w:lang w:val="cs-CZ"/>
        </w:rPr>
        <w:t>, je stejný pro oba rody</w:t>
      </w:r>
      <w:r>
        <w:rPr>
          <w:lang w:val="cs-CZ"/>
        </w:rPr>
        <w:t xml:space="preserve">. </w:t>
      </w:r>
    </w:p>
    <w:p w:rsidR="00350559" w:rsidRDefault="00350559" w:rsidP="00350559">
      <w:pPr>
        <w:rPr>
          <w:lang w:val="cs-CZ"/>
        </w:rPr>
      </w:pPr>
      <w:r>
        <w:rPr>
          <w:lang w:val="cs-CZ"/>
        </w:rPr>
        <w:t xml:space="preserve">Členy </w:t>
      </w:r>
      <w:r w:rsidRPr="00350559">
        <w:rPr>
          <w:b/>
          <w:lang w:val="cs-CZ"/>
        </w:rPr>
        <w:t>v množném čísle rod nerozlišují</w:t>
      </w:r>
      <w:r>
        <w:rPr>
          <w:lang w:val="cs-CZ"/>
        </w:rPr>
        <w:t>.</w:t>
      </w:r>
    </w:p>
    <w:tbl>
      <w:tblPr>
        <w:tblStyle w:val="Grilledutableau"/>
        <w:tblW w:w="6487" w:type="dxa"/>
        <w:tblLook w:val="04A0"/>
      </w:tblPr>
      <w:tblGrid>
        <w:gridCol w:w="2235"/>
        <w:gridCol w:w="1984"/>
        <w:gridCol w:w="2268"/>
      </w:tblGrid>
      <w:tr w:rsidR="00350559" w:rsidTr="006737A8">
        <w:tc>
          <w:tcPr>
            <w:tcW w:w="2235" w:type="dxa"/>
          </w:tcPr>
          <w:p w:rsidR="00350559" w:rsidRDefault="00350559" w:rsidP="00350559">
            <w:pPr>
              <w:rPr>
                <w:lang w:val="cs-CZ"/>
              </w:rPr>
            </w:pPr>
          </w:p>
        </w:tc>
        <w:tc>
          <w:tcPr>
            <w:tcW w:w="1984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Člen neurčitý</w:t>
            </w:r>
          </w:p>
        </w:tc>
        <w:tc>
          <w:tcPr>
            <w:tcW w:w="2268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Člen určitý</w:t>
            </w:r>
          </w:p>
        </w:tc>
      </w:tr>
      <w:tr w:rsidR="00350559" w:rsidTr="006737A8">
        <w:tc>
          <w:tcPr>
            <w:tcW w:w="2235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Mužský rod (j.č.)</w:t>
            </w:r>
          </w:p>
        </w:tc>
        <w:tc>
          <w:tcPr>
            <w:tcW w:w="1984" w:type="dxa"/>
          </w:tcPr>
          <w:p w:rsidR="00350559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="00350559">
              <w:rPr>
                <w:lang w:val="cs-CZ"/>
              </w:rPr>
              <w:t>e</w:t>
            </w:r>
            <w:r>
              <w:rPr>
                <w:lang w:val="cs-CZ"/>
              </w:rPr>
              <w:t xml:space="preserve"> /l/</w:t>
            </w:r>
          </w:p>
        </w:tc>
        <w:tc>
          <w:tcPr>
            <w:tcW w:w="2268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un</w:t>
            </w:r>
            <w:r w:rsidR="009624EE">
              <w:rPr>
                <w:lang w:val="cs-CZ"/>
              </w:rPr>
              <w:t xml:space="preserve"> /ĕ/</w:t>
            </w:r>
          </w:p>
        </w:tc>
      </w:tr>
      <w:tr w:rsidR="00350559" w:rsidTr="006737A8">
        <w:tc>
          <w:tcPr>
            <w:tcW w:w="2235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Ženský rod (j.č.)</w:t>
            </w:r>
          </w:p>
        </w:tc>
        <w:tc>
          <w:tcPr>
            <w:tcW w:w="1984" w:type="dxa"/>
          </w:tcPr>
          <w:p w:rsidR="00350559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="00350559">
              <w:rPr>
                <w:lang w:val="cs-CZ"/>
              </w:rPr>
              <w:t>a</w:t>
            </w:r>
            <w:r>
              <w:rPr>
                <w:lang w:val="cs-CZ"/>
              </w:rPr>
              <w:t xml:space="preserve"> /la/</w:t>
            </w:r>
          </w:p>
        </w:tc>
        <w:tc>
          <w:tcPr>
            <w:tcW w:w="2268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une</w:t>
            </w:r>
            <w:r w:rsidR="009624EE">
              <w:rPr>
                <w:lang w:val="cs-CZ"/>
              </w:rPr>
              <w:t xml:space="preserve"> /yn/</w:t>
            </w:r>
          </w:p>
        </w:tc>
      </w:tr>
      <w:tr w:rsidR="00350559" w:rsidTr="006737A8">
        <w:tc>
          <w:tcPr>
            <w:tcW w:w="2235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Samohl.+H (j.č.)</w:t>
            </w:r>
          </w:p>
        </w:tc>
        <w:tc>
          <w:tcPr>
            <w:tcW w:w="1984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l´</w:t>
            </w:r>
            <w:r w:rsidR="009624EE">
              <w:rPr>
                <w:lang w:val="cs-CZ"/>
              </w:rPr>
              <w:t xml:space="preserve"> /l/</w:t>
            </w:r>
          </w:p>
        </w:tc>
        <w:tc>
          <w:tcPr>
            <w:tcW w:w="2268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un, une</w:t>
            </w:r>
            <w:r w:rsidR="009624EE">
              <w:rPr>
                <w:lang w:val="cs-CZ"/>
              </w:rPr>
              <w:t xml:space="preserve"> /ĕn, yn/</w:t>
            </w:r>
          </w:p>
        </w:tc>
      </w:tr>
      <w:tr w:rsidR="00350559" w:rsidTr="006737A8">
        <w:tc>
          <w:tcPr>
            <w:tcW w:w="2235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Množné číslo</w:t>
            </w:r>
          </w:p>
        </w:tc>
        <w:tc>
          <w:tcPr>
            <w:tcW w:w="1984" w:type="dxa"/>
          </w:tcPr>
          <w:p w:rsidR="00350559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="00350559">
              <w:rPr>
                <w:lang w:val="cs-CZ"/>
              </w:rPr>
              <w:t>es</w:t>
            </w:r>
            <w:r>
              <w:rPr>
                <w:lang w:val="cs-CZ"/>
              </w:rPr>
              <w:t xml:space="preserve"> /le/</w:t>
            </w:r>
          </w:p>
        </w:tc>
        <w:tc>
          <w:tcPr>
            <w:tcW w:w="2268" w:type="dxa"/>
          </w:tcPr>
          <w:p w:rsidR="00350559" w:rsidRDefault="00350559" w:rsidP="00350559">
            <w:pPr>
              <w:rPr>
                <w:lang w:val="cs-CZ"/>
              </w:rPr>
            </w:pPr>
            <w:r>
              <w:rPr>
                <w:lang w:val="cs-CZ"/>
              </w:rPr>
              <w:t>des</w:t>
            </w:r>
            <w:r w:rsidR="009624EE">
              <w:rPr>
                <w:lang w:val="cs-CZ"/>
              </w:rPr>
              <w:t xml:space="preserve"> /de/</w:t>
            </w:r>
          </w:p>
        </w:tc>
      </w:tr>
      <w:tr w:rsidR="009624EE" w:rsidTr="006737A8">
        <w:tc>
          <w:tcPr>
            <w:tcW w:w="2235" w:type="dxa"/>
          </w:tcPr>
          <w:p w:rsidR="009624EE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Samohl.+H (mn.č.)</w:t>
            </w:r>
          </w:p>
        </w:tc>
        <w:tc>
          <w:tcPr>
            <w:tcW w:w="1984" w:type="dxa"/>
          </w:tcPr>
          <w:p w:rsidR="009624EE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les /lez/</w:t>
            </w:r>
          </w:p>
        </w:tc>
        <w:tc>
          <w:tcPr>
            <w:tcW w:w="2268" w:type="dxa"/>
          </w:tcPr>
          <w:p w:rsidR="009624EE" w:rsidRDefault="009624EE" w:rsidP="00350559">
            <w:pPr>
              <w:rPr>
                <w:lang w:val="cs-CZ"/>
              </w:rPr>
            </w:pPr>
            <w:r>
              <w:rPr>
                <w:lang w:val="cs-CZ"/>
              </w:rPr>
              <w:t>des /dez/</w:t>
            </w:r>
          </w:p>
        </w:tc>
      </w:tr>
    </w:tbl>
    <w:p w:rsidR="00350559" w:rsidRDefault="00350559" w:rsidP="00350559">
      <w:pPr>
        <w:rPr>
          <w:lang w:val="cs-CZ"/>
        </w:rPr>
      </w:pPr>
    </w:p>
    <w:p w:rsidR="009624EE" w:rsidRDefault="009624EE" w:rsidP="00350559">
      <w:pPr>
        <w:rPr>
          <w:lang w:val="cs-CZ"/>
        </w:rPr>
      </w:pPr>
      <w:r>
        <w:rPr>
          <w:lang w:val="cs-CZ"/>
        </w:rPr>
        <w:t>Uvedená výslovnost již ukazuje vázání –</w:t>
      </w:r>
      <w:r w:rsidR="00D57BCB">
        <w:rPr>
          <w:lang w:val="cs-CZ"/>
        </w:rPr>
        <w:t xml:space="preserve"> zejména </w:t>
      </w:r>
      <w:r>
        <w:rPr>
          <w:lang w:val="cs-CZ"/>
        </w:rPr>
        <w:t xml:space="preserve"> v r.m. a mn.č.</w:t>
      </w:r>
    </w:p>
    <w:p w:rsidR="009624EE" w:rsidRDefault="009624EE" w:rsidP="009624EE">
      <w:pPr>
        <w:contextualSpacing/>
        <w:rPr>
          <w:lang w:val="cs-CZ"/>
        </w:rPr>
      </w:pPr>
      <w:r>
        <w:rPr>
          <w:lang w:val="cs-CZ"/>
        </w:rPr>
        <w:t xml:space="preserve">le </w:t>
      </w:r>
      <w:r w:rsidR="00D57BCB">
        <w:rPr>
          <w:lang w:val="cs-CZ"/>
        </w:rPr>
        <w:t>train, un train</w:t>
      </w:r>
      <w:r>
        <w:rPr>
          <w:lang w:val="cs-CZ"/>
        </w:rPr>
        <w:t xml:space="preserve"> /l</w:t>
      </w:r>
      <w:r w:rsidR="00D57BCB">
        <w:rPr>
          <w:lang w:val="cs-CZ"/>
        </w:rPr>
        <w:t>trĕ</w:t>
      </w:r>
      <w:r>
        <w:rPr>
          <w:lang w:val="cs-CZ"/>
        </w:rPr>
        <w:t>, ĕ</w:t>
      </w:r>
      <w:r w:rsidR="00D57BCB">
        <w:rPr>
          <w:lang w:val="cs-CZ"/>
        </w:rPr>
        <w:t>trĕ</w:t>
      </w:r>
      <w:r>
        <w:rPr>
          <w:lang w:val="cs-CZ"/>
        </w:rPr>
        <w:t>/</w:t>
      </w:r>
    </w:p>
    <w:p w:rsidR="009624EE" w:rsidRDefault="009624EE" w:rsidP="009624EE">
      <w:pPr>
        <w:contextualSpacing/>
        <w:rPr>
          <w:lang w:val="cs-CZ"/>
        </w:rPr>
      </w:pPr>
      <w:r>
        <w:rPr>
          <w:lang w:val="cs-CZ"/>
        </w:rPr>
        <w:t>la dame, une dame /ladam, yndam/</w:t>
      </w:r>
    </w:p>
    <w:p w:rsidR="009624EE" w:rsidRDefault="009624EE" w:rsidP="009624EE">
      <w:pPr>
        <w:contextualSpacing/>
        <w:rPr>
          <w:lang w:val="cs-CZ"/>
        </w:rPr>
      </w:pPr>
      <w:r>
        <w:rPr>
          <w:lang w:val="cs-CZ"/>
        </w:rPr>
        <w:t>l´enfant, un enfant /lãfã, ĕ</w:t>
      </w:r>
      <w:r w:rsidRPr="009624EE">
        <w:rPr>
          <w:u w:val="single"/>
          <w:lang w:val="cs-CZ"/>
        </w:rPr>
        <w:t>n</w:t>
      </w:r>
      <w:r>
        <w:rPr>
          <w:lang w:val="cs-CZ"/>
        </w:rPr>
        <w:t>ãfã/</w:t>
      </w:r>
    </w:p>
    <w:p w:rsidR="009624EE" w:rsidRDefault="009624EE" w:rsidP="009624EE">
      <w:pPr>
        <w:contextualSpacing/>
        <w:rPr>
          <w:lang w:val="cs-CZ"/>
        </w:rPr>
      </w:pPr>
    </w:p>
    <w:p w:rsidR="00350559" w:rsidRDefault="009624EE" w:rsidP="00E60496">
      <w:pPr>
        <w:contextualSpacing/>
        <w:rPr>
          <w:lang w:val="cs-CZ"/>
        </w:rPr>
      </w:pPr>
      <w:r>
        <w:rPr>
          <w:b/>
          <w:lang w:val="cs-CZ"/>
        </w:rPr>
        <w:t>Množné číslo podstatných jmen</w:t>
      </w:r>
      <w:r>
        <w:rPr>
          <w:lang w:val="cs-CZ"/>
        </w:rPr>
        <w:t xml:space="preserve"> se tvoří pouze přidáním –S, které se však nečte. Správná výslovnost určitého členu</w:t>
      </w:r>
      <w:r w:rsidR="00D57BCB">
        <w:rPr>
          <w:lang w:val="cs-CZ"/>
        </w:rPr>
        <w:t xml:space="preserve"> v r.m.</w:t>
      </w:r>
      <w:r>
        <w:rPr>
          <w:lang w:val="cs-CZ"/>
        </w:rPr>
        <w:t xml:space="preserve"> je proto zásadní pro odlišení j.č. a mn.č.</w:t>
      </w:r>
    </w:p>
    <w:p w:rsidR="009624EE" w:rsidRDefault="009624EE" w:rsidP="00E60496">
      <w:pPr>
        <w:contextualSpacing/>
        <w:rPr>
          <w:lang w:val="cs-CZ"/>
        </w:rPr>
      </w:pPr>
      <w:r>
        <w:rPr>
          <w:lang w:val="cs-CZ"/>
        </w:rPr>
        <w:t xml:space="preserve">le </w:t>
      </w:r>
      <w:r w:rsidR="00D57BCB">
        <w:rPr>
          <w:lang w:val="cs-CZ"/>
        </w:rPr>
        <w:t>train</w:t>
      </w:r>
      <w:r>
        <w:rPr>
          <w:lang w:val="cs-CZ"/>
        </w:rPr>
        <w:t xml:space="preserve"> – les </w:t>
      </w:r>
      <w:r w:rsidR="00D57BCB">
        <w:rPr>
          <w:lang w:val="cs-CZ"/>
        </w:rPr>
        <w:t>train</w:t>
      </w:r>
      <w:r>
        <w:rPr>
          <w:lang w:val="cs-CZ"/>
        </w:rPr>
        <w:t>s /</w:t>
      </w:r>
      <w:r w:rsidRPr="009624EE">
        <w:rPr>
          <w:lang w:val="cs-CZ"/>
        </w:rPr>
        <w:t xml:space="preserve"> </w:t>
      </w:r>
      <w:r>
        <w:rPr>
          <w:lang w:val="cs-CZ"/>
        </w:rPr>
        <w:t>l</w:t>
      </w:r>
      <w:r w:rsidR="00D57BCB">
        <w:rPr>
          <w:lang w:val="cs-CZ"/>
        </w:rPr>
        <w:t>trĕ</w:t>
      </w:r>
      <w:r>
        <w:rPr>
          <w:lang w:val="cs-CZ"/>
        </w:rPr>
        <w:t xml:space="preserve"> – le</w:t>
      </w:r>
      <w:r w:rsidR="00D57BCB">
        <w:rPr>
          <w:lang w:val="cs-CZ"/>
        </w:rPr>
        <w:t>trĕ</w:t>
      </w:r>
      <w:r>
        <w:rPr>
          <w:lang w:val="cs-CZ"/>
        </w:rPr>
        <w:t>/</w:t>
      </w:r>
    </w:p>
    <w:p w:rsidR="009624EE" w:rsidRDefault="009624EE" w:rsidP="00E60496">
      <w:pPr>
        <w:contextualSpacing/>
        <w:rPr>
          <w:lang w:val="cs-CZ"/>
        </w:rPr>
      </w:pPr>
      <w:r>
        <w:rPr>
          <w:lang w:val="cs-CZ"/>
        </w:rPr>
        <w:t>l´enfant – les enfants /</w:t>
      </w:r>
      <w:r w:rsidRPr="009624EE">
        <w:rPr>
          <w:lang w:val="cs-CZ"/>
        </w:rPr>
        <w:t xml:space="preserve"> </w:t>
      </w:r>
      <w:r>
        <w:rPr>
          <w:lang w:val="cs-CZ"/>
        </w:rPr>
        <w:t>lãfã – lezãfã/</w:t>
      </w:r>
    </w:p>
    <w:p w:rsidR="00E60496" w:rsidRDefault="00D57BCB" w:rsidP="00E60496">
      <w:pPr>
        <w:contextualSpacing/>
        <w:rPr>
          <w:lang w:val="cs-CZ"/>
        </w:rPr>
      </w:pPr>
      <w:r>
        <w:rPr>
          <w:lang w:val="cs-CZ"/>
        </w:rPr>
        <w:t xml:space="preserve">Naproti tomu </w:t>
      </w:r>
      <w:r w:rsidR="00E60496">
        <w:rPr>
          <w:lang w:val="cs-CZ"/>
        </w:rPr>
        <w:t>neurč.člen: un enfant – des enfants</w:t>
      </w:r>
      <w:r>
        <w:rPr>
          <w:lang w:val="cs-CZ"/>
        </w:rPr>
        <w:t xml:space="preserve"> /</w:t>
      </w:r>
      <w:r w:rsidRPr="00D57BCB">
        <w:rPr>
          <w:lang w:val="cs-CZ"/>
        </w:rPr>
        <w:t xml:space="preserve"> </w:t>
      </w:r>
      <w:r>
        <w:rPr>
          <w:lang w:val="cs-CZ"/>
        </w:rPr>
        <w:t>ĕ</w:t>
      </w:r>
      <w:r w:rsidRPr="00D57BCB">
        <w:rPr>
          <w:lang w:val="cs-CZ"/>
        </w:rPr>
        <w:t>n</w:t>
      </w:r>
      <w:r>
        <w:rPr>
          <w:lang w:val="cs-CZ"/>
        </w:rPr>
        <w:t>ãfã – dezãfã /</w:t>
      </w:r>
    </w:p>
    <w:p w:rsidR="00D57BCB" w:rsidRDefault="00D57BCB" w:rsidP="00E60496">
      <w:pPr>
        <w:contextualSpacing/>
        <w:rPr>
          <w:lang w:val="cs-CZ"/>
        </w:rPr>
      </w:pPr>
      <w:r>
        <w:rPr>
          <w:lang w:val="cs-CZ"/>
        </w:rPr>
        <w:t>Či ženský rod: la dame – les dames /ladam – ledam/</w:t>
      </w:r>
    </w:p>
    <w:p w:rsidR="006737A8" w:rsidRDefault="006737A8" w:rsidP="00E60496">
      <w:pPr>
        <w:contextualSpacing/>
        <w:rPr>
          <w:lang w:val="cs-CZ"/>
        </w:rPr>
      </w:pPr>
    </w:p>
    <w:p w:rsidR="006737A8" w:rsidRDefault="006737A8" w:rsidP="00E60496">
      <w:pPr>
        <w:contextualSpacing/>
        <w:rPr>
          <w:lang w:val="cs-CZ"/>
        </w:rPr>
      </w:pPr>
    </w:p>
    <w:p w:rsidR="006737A8" w:rsidRDefault="006737A8" w:rsidP="00E60496">
      <w:pPr>
        <w:contextualSpacing/>
        <w:rPr>
          <w:lang w:val="cs-CZ"/>
        </w:rPr>
      </w:pPr>
    </w:p>
    <w:p w:rsidR="006737A8" w:rsidRDefault="006737A8" w:rsidP="00E60496">
      <w:pPr>
        <w:contextualSpacing/>
        <w:rPr>
          <w:lang w:val="cs-CZ"/>
        </w:rPr>
      </w:pPr>
    </w:p>
    <w:p w:rsidR="00FA7784" w:rsidRPr="006737A8" w:rsidRDefault="00FA7784" w:rsidP="006737A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6737A8">
        <w:rPr>
          <w:lang w:val="cs-CZ"/>
        </w:rPr>
        <w:lastRenderedPageBreak/>
        <w:t>Číslovky do 31 (str.16)</w:t>
      </w:r>
    </w:p>
    <w:p w:rsidR="00FA7784" w:rsidRDefault="00FA7784" w:rsidP="00FA7784">
      <w:pPr>
        <w:ind w:left="360"/>
        <w:contextualSpacing/>
        <w:rPr>
          <w:lang w:val="cs-CZ"/>
        </w:rPr>
      </w:pPr>
      <w:r>
        <w:rPr>
          <w:lang w:val="cs-CZ"/>
        </w:rPr>
        <w:t>Číslovky do 10 jsou každá jiná:</w:t>
      </w:r>
    </w:p>
    <w:p w:rsidR="00FA7784" w:rsidRDefault="00FA7784" w:rsidP="00FA7784">
      <w:pPr>
        <w:ind w:left="360"/>
        <w:contextualSpacing/>
        <w:rPr>
          <w:lang w:val="cs-CZ"/>
        </w:rPr>
      </w:pPr>
      <w:r>
        <w:rPr>
          <w:lang w:val="cs-CZ"/>
        </w:rPr>
        <w:t>0 : zéro /zero/</w:t>
      </w:r>
    </w:p>
    <w:p w:rsidR="00FA7784" w:rsidRDefault="00FA7784" w:rsidP="00FA7784">
      <w:pPr>
        <w:ind w:left="360"/>
        <w:contextualSpacing/>
        <w:rPr>
          <w:lang w:val="cs-CZ"/>
        </w:rPr>
      </w:pPr>
      <w:r>
        <w:rPr>
          <w:lang w:val="cs-CZ"/>
        </w:rPr>
        <w:t>1 : un, une /ĕ, yn/</w:t>
      </w:r>
    </w:p>
    <w:p w:rsidR="00FA7784" w:rsidRDefault="00FA7784" w:rsidP="00FA7784">
      <w:pPr>
        <w:ind w:left="360"/>
        <w:contextualSpacing/>
        <w:rPr>
          <w:lang w:val="cs-CZ"/>
        </w:rPr>
      </w:pPr>
      <w:r>
        <w:rPr>
          <w:lang w:val="cs-CZ"/>
        </w:rPr>
        <w:t>2 : deux /dø/</w:t>
      </w:r>
      <w:r>
        <w:rPr>
          <w:lang w:val="cs-CZ"/>
        </w:rPr>
        <w:br/>
        <w:t>3 : trois /trwa/</w:t>
      </w:r>
      <w:r>
        <w:rPr>
          <w:lang w:val="cs-CZ"/>
        </w:rPr>
        <w:br/>
        <w:t>4 : quatre /katr/</w:t>
      </w:r>
      <w:r>
        <w:rPr>
          <w:lang w:val="cs-CZ"/>
        </w:rPr>
        <w:br/>
        <w:t>5 : cinq /sĕk/</w:t>
      </w:r>
    </w:p>
    <w:p w:rsidR="00F05914" w:rsidRDefault="00FA7784" w:rsidP="00FA7784">
      <w:pPr>
        <w:ind w:left="360"/>
        <w:contextualSpacing/>
        <w:rPr>
          <w:lang w:val="cs-CZ"/>
        </w:rPr>
      </w:pPr>
      <w:r>
        <w:rPr>
          <w:lang w:val="cs-CZ"/>
        </w:rPr>
        <w:t>6 : six /sis/</w:t>
      </w:r>
      <w:r>
        <w:rPr>
          <w:lang w:val="cs-CZ"/>
        </w:rPr>
        <w:br/>
        <w:t>7 : sept /set/</w:t>
      </w:r>
      <w:r>
        <w:rPr>
          <w:lang w:val="cs-CZ"/>
        </w:rPr>
        <w:br/>
        <w:t>8 : huit /wit/</w:t>
      </w:r>
      <w:r>
        <w:rPr>
          <w:lang w:val="cs-CZ"/>
        </w:rPr>
        <w:br/>
        <w:t>9 : neuf /nøf/</w:t>
      </w:r>
      <w:r>
        <w:rPr>
          <w:lang w:val="cs-CZ"/>
        </w:rPr>
        <w:br/>
        <w:t>10 : dix /dis/</w:t>
      </w:r>
    </w:p>
    <w:p w:rsidR="006737A8" w:rsidRDefault="006737A8" w:rsidP="00FA7784">
      <w:pPr>
        <w:ind w:left="360"/>
        <w:contextualSpacing/>
        <w:rPr>
          <w:lang w:val="cs-CZ"/>
        </w:rPr>
      </w:pP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Od 11 do 16 jsou jednoslabičné (s výjimkou 14) a jejich výslovnost končí na –Z.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11 : onze /õ:z/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12 : douze /du:z/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13 : treize /tre:z/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14 : quatorze /katorz/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15 : quinze /kĕz/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16 : seize /se:z/</w:t>
      </w:r>
    </w:p>
    <w:p w:rsidR="00F05914" w:rsidRDefault="00F05914" w:rsidP="00FA7784">
      <w:pPr>
        <w:ind w:left="360"/>
        <w:contextualSpacing/>
        <w:rPr>
          <w:lang w:val="cs-CZ"/>
        </w:rPr>
      </w:pP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17-19 jsou číslovky složené přes desítku: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17 : dix-sept /diset/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18 : dix-huit /dizwit/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19 : dix-neuf /disnøf/</w:t>
      </w:r>
    </w:p>
    <w:p w:rsidR="00F05914" w:rsidRDefault="00F05914" w:rsidP="00FA7784">
      <w:pPr>
        <w:ind w:left="360"/>
        <w:contextualSpacing/>
        <w:rPr>
          <w:lang w:val="cs-CZ"/>
        </w:rPr>
      </w:pP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20 : vingt /vĕ/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 xml:space="preserve">21 : </w:t>
      </w:r>
      <w:r w:rsidRPr="00F05914">
        <w:rPr>
          <w:b/>
          <w:lang w:val="cs-CZ"/>
        </w:rPr>
        <w:t>spojení desetinásobku + 1 je vždy přes spojku ET, od 2 už je to přes spojovník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! pozor na výslovnost – vázání koncového T (vingt)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21 : vingt et un /vĕteĕ/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22 : vingt-deux /vĕdø/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23 : vingt-trois /vĕtrwa/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... 28 : vingt-huit /vĕtwit/ (vázání)</w:t>
      </w: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29 : vingt-neuf /vĕnøf/</w:t>
      </w:r>
    </w:p>
    <w:p w:rsidR="00F05914" w:rsidRDefault="00F05914" w:rsidP="00FA7784">
      <w:pPr>
        <w:ind w:left="360"/>
        <w:contextualSpacing/>
        <w:rPr>
          <w:lang w:val="cs-CZ"/>
        </w:rPr>
      </w:pPr>
    </w:p>
    <w:p w:rsidR="00F05914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30 : trente /trã:t/</w:t>
      </w:r>
    </w:p>
    <w:p w:rsidR="00350559" w:rsidRDefault="00F05914" w:rsidP="00FA7784">
      <w:pPr>
        <w:ind w:left="360"/>
        <w:contextualSpacing/>
        <w:rPr>
          <w:lang w:val="cs-CZ"/>
        </w:rPr>
      </w:pPr>
      <w:r>
        <w:rPr>
          <w:lang w:val="cs-CZ"/>
        </w:rPr>
        <w:t>Na rozdíl od 20 se u 30 koncové T čte vždy.</w:t>
      </w:r>
    </w:p>
    <w:p w:rsidR="00350559" w:rsidRDefault="00350559" w:rsidP="00FA7784">
      <w:pPr>
        <w:ind w:left="360"/>
        <w:contextualSpacing/>
        <w:rPr>
          <w:lang w:val="cs-CZ"/>
        </w:rPr>
      </w:pPr>
      <w:r>
        <w:rPr>
          <w:lang w:val="cs-CZ"/>
        </w:rPr>
        <w:t>31 : trente et un /trãteeĕ/</w:t>
      </w:r>
    </w:p>
    <w:p w:rsidR="006737A8" w:rsidRDefault="006737A8" w:rsidP="00FA7784">
      <w:pPr>
        <w:ind w:left="360"/>
        <w:contextualSpacing/>
        <w:rPr>
          <w:lang w:val="cs-CZ"/>
        </w:rPr>
      </w:pPr>
    </w:p>
    <w:p w:rsidR="00E60496" w:rsidRPr="006737A8" w:rsidRDefault="00E60496" w:rsidP="006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lang w:val="cs-CZ"/>
        </w:rPr>
      </w:pPr>
      <w:r w:rsidRPr="006737A8">
        <w:rPr>
          <w:lang w:val="cs-CZ"/>
        </w:rPr>
        <w:t xml:space="preserve">4. Vyjádření data, </w:t>
      </w:r>
    </w:p>
    <w:p w:rsidR="00FA7784" w:rsidRPr="006737A8" w:rsidRDefault="006737A8" w:rsidP="006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lang w:val="cs-CZ"/>
        </w:rPr>
      </w:pPr>
      <w:r>
        <w:rPr>
          <w:lang w:val="cs-CZ"/>
        </w:rPr>
        <w:t>p</w:t>
      </w:r>
      <w:r w:rsidR="00E60496" w:rsidRPr="006737A8">
        <w:rPr>
          <w:lang w:val="cs-CZ"/>
        </w:rPr>
        <w:t>ředložky se dny, měsíci a ročními obdobími</w:t>
      </w:r>
    </w:p>
    <w:p w:rsidR="00E60496" w:rsidRPr="006737A8" w:rsidRDefault="00E60496" w:rsidP="006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lang w:val="cs-CZ"/>
        </w:rPr>
      </w:pPr>
      <w:r w:rsidRPr="006737A8">
        <w:rPr>
          <w:lang w:val="cs-CZ"/>
        </w:rPr>
        <w:t>(str.17)</w:t>
      </w:r>
    </w:p>
    <w:p w:rsidR="00E60496" w:rsidRDefault="00E60496" w:rsidP="00FA7784">
      <w:pPr>
        <w:ind w:left="360"/>
        <w:contextualSpacing/>
        <w:rPr>
          <w:b/>
          <w:lang w:val="cs-CZ"/>
        </w:rPr>
      </w:pPr>
    </w:p>
    <w:p w:rsidR="00E60496" w:rsidRDefault="00E60496" w:rsidP="00FA7784">
      <w:pPr>
        <w:ind w:left="360"/>
        <w:contextualSpacing/>
        <w:rPr>
          <w:lang w:val="cs-CZ"/>
        </w:rPr>
      </w:pPr>
      <w:r w:rsidRPr="00E60496">
        <w:rPr>
          <w:u w:val="single"/>
          <w:lang w:val="cs-CZ"/>
        </w:rPr>
        <w:t>Dny v týdnu</w:t>
      </w:r>
      <w:r>
        <w:rPr>
          <w:lang w:val="cs-CZ"/>
        </w:rPr>
        <w:t xml:space="preserve"> se používají </w:t>
      </w:r>
      <w:r>
        <w:rPr>
          <w:b/>
          <w:lang w:val="cs-CZ"/>
        </w:rPr>
        <w:t>bez členu a bez předložky:</w:t>
      </w:r>
      <w:r>
        <w:rPr>
          <w:lang w:val="cs-CZ"/>
        </w:rPr>
        <w:t xml:space="preserve"> lundi = v pondělí</w:t>
      </w:r>
    </w:p>
    <w:p w:rsidR="00E60496" w:rsidRDefault="00E60496" w:rsidP="00FA7784">
      <w:pPr>
        <w:ind w:left="360"/>
        <w:contextualSpacing/>
        <w:rPr>
          <w:lang w:val="cs-CZ"/>
        </w:rPr>
      </w:pPr>
      <w:r>
        <w:rPr>
          <w:lang w:val="cs-CZ"/>
        </w:rPr>
        <w:t>Pokud u názvu dne použijeme člen určitý, znamená to opakování : le lundi = každé pondělí.</w:t>
      </w:r>
    </w:p>
    <w:p w:rsidR="00E60496" w:rsidRDefault="00E60496" w:rsidP="00FA7784">
      <w:pPr>
        <w:ind w:left="360"/>
        <w:contextualSpacing/>
        <w:rPr>
          <w:lang w:val="cs-CZ"/>
        </w:rPr>
      </w:pPr>
    </w:p>
    <w:p w:rsidR="00E60496" w:rsidRDefault="00E60496" w:rsidP="00FA7784">
      <w:pPr>
        <w:ind w:left="360"/>
        <w:contextualSpacing/>
        <w:rPr>
          <w:lang w:val="cs-CZ"/>
        </w:rPr>
      </w:pPr>
      <w:r w:rsidRPr="00E60496">
        <w:rPr>
          <w:u w:val="single"/>
          <w:lang w:val="cs-CZ"/>
        </w:rPr>
        <w:t>Člen</w:t>
      </w:r>
      <w:r>
        <w:rPr>
          <w:lang w:val="cs-CZ"/>
        </w:rPr>
        <w:t xml:space="preserve"> naopak musíme použít </w:t>
      </w:r>
      <w:r w:rsidRPr="00E60496">
        <w:rPr>
          <w:u w:val="single"/>
          <w:lang w:val="cs-CZ"/>
        </w:rPr>
        <w:t>u data</w:t>
      </w:r>
      <w:r>
        <w:rPr>
          <w:lang w:val="cs-CZ"/>
        </w:rPr>
        <w:t>:</w:t>
      </w:r>
    </w:p>
    <w:p w:rsidR="00E60496" w:rsidRDefault="00E60496" w:rsidP="00FA7784">
      <w:pPr>
        <w:ind w:left="360"/>
        <w:contextualSpacing/>
        <w:rPr>
          <w:lang w:val="cs-CZ"/>
        </w:rPr>
      </w:pPr>
      <w:r>
        <w:rPr>
          <w:b/>
          <w:lang w:val="cs-CZ"/>
        </w:rPr>
        <w:t>le trois mars</w:t>
      </w:r>
      <w:r>
        <w:rPr>
          <w:lang w:val="cs-CZ"/>
        </w:rPr>
        <w:t xml:space="preserve"> – používáme číslovky základní,</w:t>
      </w:r>
    </w:p>
    <w:p w:rsidR="00E60496" w:rsidRDefault="00E60496" w:rsidP="00FA7784">
      <w:pPr>
        <w:ind w:left="360"/>
        <w:contextualSpacing/>
        <w:rPr>
          <w:lang w:val="cs-CZ"/>
        </w:rPr>
      </w:pPr>
      <w:r>
        <w:rPr>
          <w:lang w:val="cs-CZ"/>
        </w:rPr>
        <w:t xml:space="preserve">pouze prvního se řekne </w:t>
      </w:r>
      <w:r>
        <w:rPr>
          <w:b/>
          <w:lang w:val="cs-CZ"/>
        </w:rPr>
        <w:t>le premier</w:t>
      </w:r>
    </w:p>
    <w:p w:rsidR="00E60496" w:rsidRDefault="00E60496" w:rsidP="00E60496">
      <w:pPr>
        <w:ind w:left="360"/>
        <w:contextualSpacing/>
        <w:rPr>
          <w:lang w:val="cs-CZ"/>
        </w:rPr>
      </w:pPr>
      <w:r>
        <w:rPr>
          <w:lang w:val="cs-CZ"/>
        </w:rPr>
        <w:t>(ale: le vingt et un, le trente et un).</w:t>
      </w:r>
    </w:p>
    <w:p w:rsidR="00E60496" w:rsidRDefault="00E60496" w:rsidP="00E60496">
      <w:pPr>
        <w:ind w:left="360"/>
        <w:contextualSpacing/>
        <w:rPr>
          <w:lang w:val="cs-CZ"/>
        </w:rPr>
      </w:pPr>
    </w:p>
    <w:p w:rsidR="00E60496" w:rsidRDefault="00E60496" w:rsidP="00E60496">
      <w:pPr>
        <w:ind w:left="360"/>
        <w:contextualSpacing/>
        <w:rPr>
          <w:lang w:val="cs-CZ"/>
        </w:rPr>
      </w:pPr>
      <w:r>
        <w:rPr>
          <w:lang w:val="cs-CZ"/>
        </w:rPr>
        <w:t xml:space="preserve">Pokud hovoříme </w:t>
      </w:r>
      <w:r w:rsidRPr="00E60496">
        <w:rPr>
          <w:u w:val="single"/>
          <w:lang w:val="cs-CZ"/>
        </w:rPr>
        <w:t>pouze o měsíci</w:t>
      </w:r>
      <w:r>
        <w:rPr>
          <w:lang w:val="cs-CZ"/>
        </w:rPr>
        <w:t>, bez přesného data, máme na výběr dvě předložky:</w:t>
      </w:r>
    </w:p>
    <w:p w:rsidR="00E60496" w:rsidRDefault="00E60496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en mars</w:t>
      </w:r>
      <w:r>
        <w:rPr>
          <w:lang w:val="cs-CZ"/>
        </w:rPr>
        <w:t xml:space="preserve"> = v</w:t>
      </w:r>
      <w:r w:rsidR="006737A8">
        <w:rPr>
          <w:lang w:val="cs-CZ"/>
        </w:rPr>
        <w:t> </w:t>
      </w:r>
      <w:r>
        <w:rPr>
          <w:lang w:val="cs-CZ"/>
        </w:rPr>
        <w:t>březnu</w:t>
      </w:r>
      <w:r w:rsidR="006737A8">
        <w:rPr>
          <w:lang w:val="cs-CZ"/>
        </w:rPr>
        <w:t xml:space="preserve"> /ã/</w:t>
      </w:r>
    </w:p>
    <w:p w:rsidR="006737A8" w:rsidRPr="006737A8" w:rsidRDefault="006737A8" w:rsidP="00E60496">
      <w:pPr>
        <w:ind w:left="360"/>
        <w:contextualSpacing/>
        <w:rPr>
          <w:lang w:val="cs-CZ"/>
        </w:rPr>
      </w:pPr>
      <w:r>
        <w:rPr>
          <w:lang w:val="cs-CZ"/>
        </w:rPr>
        <w:t>(vázání: en août /ãnut/)</w:t>
      </w:r>
    </w:p>
    <w:p w:rsidR="00E60496" w:rsidRDefault="00E60496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au mois de mars</w:t>
      </w:r>
      <w:r>
        <w:rPr>
          <w:lang w:val="cs-CZ"/>
        </w:rPr>
        <w:t xml:space="preserve"> = v (měsíci) březnu</w:t>
      </w:r>
      <w:r w:rsidR="006737A8">
        <w:rPr>
          <w:lang w:val="cs-CZ"/>
        </w:rPr>
        <w:t xml:space="preserve"> /omwadə/</w:t>
      </w:r>
    </w:p>
    <w:p w:rsidR="00E60496" w:rsidRDefault="00E60496" w:rsidP="00E60496">
      <w:pPr>
        <w:ind w:left="360"/>
        <w:contextualSpacing/>
        <w:rPr>
          <w:lang w:val="cs-CZ"/>
        </w:rPr>
      </w:pPr>
    </w:p>
    <w:p w:rsidR="00E60496" w:rsidRDefault="00E60496" w:rsidP="00E60496">
      <w:pPr>
        <w:ind w:left="360"/>
        <w:contextualSpacing/>
        <w:rPr>
          <w:lang w:val="cs-CZ"/>
        </w:rPr>
      </w:pPr>
      <w:r>
        <w:rPr>
          <w:u w:val="single"/>
          <w:lang w:val="cs-CZ"/>
        </w:rPr>
        <w:t>U ročních období</w:t>
      </w:r>
      <w:r>
        <w:rPr>
          <w:lang w:val="cs-CZ"/>
        </w:rPr>
        <w:t xml:space="preserve"> </w:t>
      </w:r>
      <w:r w:rsidR="006737A8">
        <w:rPr>
          <w:lang w:val="cs-CZ"/>
        </w:rPr>
        <w:t>se používají dvě různé předložky:</w:t>
      </w:r>
    </w:p>
    <w:p w:rsidR="006737A8" w:rsidRDefault="006737A8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na jaře = AU printemps</w:t>
      </w:r>
      <w:r>
        <w:rPr>
          <w:lang w:val="cs-CZ"/>
        </w:rPr>
        <w:t xml:space="preserve"> (jediné období, co začíná na vyslovovanou souhlásku) /oprĕtã/</w:t>
      </w:r>
    </w:p>
    <w:p w:rsidR="006737A8" w:rsidRPr="006737A8" w:rsidRDefault="006737A8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EN été</w:t>
      </w:r>
      <w:r>
        <w:rPr>
          <w:lang w:val="cs-CZ"/>
        </w:rPr>
        <w:t xml:space="preserve"> /ãnete/</w:t>
      </w:r>
    </w:p>
    <w:p w:rsidR="006737A8" w:rsidRPr="006737A8" w:rsidRDefault="006737A8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EN automne</w:t>
      </w:r>
      <w:r>
        <w:rPr>
          <w:lang w:val="cs-CZ"/>
        </w:rPr>
        <w:t xml:space="preserve"> /ãnoton/</w:t>
      </w:r>
    </w:p>
    <w:p w:rsidR="006737A8" w:rsidRPr="006737A8" w:rsidRDefault="006737A8" w:rsidP="00E60496">
      <w:pPr>
        <w:ind w:left="360"/>
        <w:contextualSpacing/>
        <w:rPr>
          <w:lang w:val="cs-CZ"/>
        </w:rPr>
      </w:pPr>
      <w:r>
        <w:rPr>
          <w:b/>
          <w:lang w:val="cs-CZ"/>
        </w:rPr>
        <w:t>EN hiver</w:t>
      </w:r>
      <w:r>
        <w:rPr>
          <w:lang w:val="cs-CZ"/>
        </w:rPr>
        <w:t xml:space="preserve"> /ãnive:r/</w:t>
      </w:r>
    </w:p>
    <w:sectPr w:rsidR="006737A8" w:rsidRPr="006737A8" w:rsidSect="006737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E8"/>
    <w:multiLevelType w:val="hybridMultilevel"/>
    <w:tmpl w:val="47C0F3F0"/>
    <w:lvl w:ilvl="0" w:tplc="BDB41168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3095A"/>
    <w:multiLevelType w:val="hybridMultilevel"/>
    <w:tmpl w:val="3EF24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038A"/>
    <w:multiLevelType w:val="hybridMultilevel"/>
    <w:tmpl w:val="479EF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6D0A"/>
    <w:multiLevelType w:val="hybridMultilevel"/>
    <w:tmpl w:val="8C88B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9E2"/>
    <w:rsid w:val="00003BA4"/>
    <w:rsid w:val="00350559"/>
    <w:rsid w:val="003600EE"/>
    <w:rsid w:val="0047698B"/>
    <w:rsid w:val="004E049E"/>
    <w:rsid w:val="00506852"/>
    <w:rsid w:val="006737A8"/>
    <w:rsid w:val="006E6EC9"/>
    <w:rsid w:val="009624EE"/>
    <w:rsid w:val="00AB5618"/>
    <w:rsid w:val="00C459E2"/>
    <w:rsid w:val="00D57BCB"/>
    <w:rsid w:val="00DA275C"/>
    <w:rsid w:val="00E60496"/>
    <w:rsid w:val="00F05914"/>
    <w:rsid w:val="00FA7784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8"/>
  </w:style>
  <w:style w:type="paragraph" w:styleId="Titre1">
    <w:name w:val="heading 1"/>
    <w:basedOn w:val="Normal"/>
    <w:next w:val="Normal"/>
    <w:link w:val="Titre1C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561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B56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3</cp:revision>
  <dcterms:created xsi:type="dcterms:W3CDTF">2018-09-05T06:28:00Z</dcterms:created>
  <dcterms:modified xsi:type="dcterms:W3CDTF">2018-09-16T21:17:00Z</dcterms:modified>
</cp:coreProperties>
</file>